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5FD1" w14:textId="77777777" w:rsidR="00474070" w:rsidRDefault="00474070" w:rsidP="00474070">
      <w:pPr>
        <w:widowControl w:val="0"/>
        <w:autoSpaceDE w:val="0"/>
        <w:autoSpaceDN w:val="0"/>
        <w:adjustRightInd w:val="0"/>
        <w:spacing w:line="360" w:lineRule="auto"/>
        <w:jc w:val="center"/>
        <w:rPr>
          <w:rFonts w:ascii="Arial" w:hAnsi="Arial" w:cs="Arial"/>
          <w:b/>
          <w:bCs/>
          <w:color w:val="000000"/>
          <w:sz w:val="24"/>
          <w:szCs w:val="24"/>
        </w:rPr>
      </w:pPr>
      <w:r>
        <w:rPr>
          <w:rFonts w:ascii="Arial" w:hAnsi="Arial" w:cs="Arial"/>
          <w:b/>
          <w:bCs/>
          <w:color w:val="000000"/>
          <w:sz w:val="24"/>
          <w:szCs w:val="24"/>
        </w:rPr>
        <w:t xml:space="preserve">FUNCIONES ALTA DIRECCIÓN </w:t>
      </w:r>
    </w:p>
    <w:p w14:paraId="43E1A600" w14:textId="77777777" w:rsidR="00474070" w:rsidRDefault="00474070" w:rsidP="00474070">
      <w:pPr>
        <w:widowControl w:val="0"/>
        <w:autoSpaceDE w:val="0"/>
        <w:autoSpaceDN w:val="0"/>
        <w:adjustRightInd w:val="0"/>
        <w:spacing w:line="360" w:lineRule="auto"/>
        <w:jc w:val="both"/>
        <w:rPr>
          <w:rFonts w:ascii="Arial" w:hAnsi="Arial" w:cs="Arial"/>
          <w:color w:val="000000"/>
          <w:sz w:val="24"/>
          <w:szCs w:val="24"/>
        </w:rPr>
      </w:pPr>
      <w:r w:rsidRPr="009D6264">
        <w:rPr>
          <w:rFonts w:ascii="Arial" w:hAnsi="Arial" w:cs="Arial"/>
          <w:b/>
          <w:color w:val="000000"/>
          <w:sz w:val="24"/>
          <w:szCs w:val="24"/>
        </w:rPr>
        <w:t>D. ADAL GARCIA PUEYO</w:t>
      </w:r>
      <w:r w:rsidRPr="009D6264">
        <w:rPr>
          <w:rFonts w:ascii="Arial" w:hAnsi="Arial" w:cs="Arial"/>
          <w:color w:val="000000"/>
          <w:sz w:val="24"/>
          <w:szCs w:val="24"/>
        </w:rPr>
        <w:t xml:space="preserve"> </w:t>
      </w:r>
      <w:r w:rsidRPr="00F5782F">
        <w:rPr>
          <w:rFonts w:ascii="Arial" w:hAnsi="Arial" w:cs="Arial"/>
          <w:color w:val="000000"/>
          <w:sz w:val="24"/>
          <w:szCs w:val="24"/>
        </w:rPr>
        <w:t xml:space="preserve">presta sus servicios en </w:t>
      </w:r>
      <w:r w:rsidRPr="002208D8">
        <w:rPr>
          <w:rFonts w:ascii="Arial" w:hAnsi="Arial" w:cs="Arial"/>
          <w:b/>
          <w:color w:val="000000"/>
          <w:sz w:val="24"/>
          <w:szCs w:val="24"/>
        </w:rPr>
        <w:t>SINPROMI</w:t>
      </w:r>
      <w:r w:rsidRPr="00F5782F">
        <w:rPr>
          <w:rFonts w:ascii="Arial" w:hAnsi="Arial" w:cs="Arial"/>
          <w:color w:val="000000"/>
          <w:sz w:val="24"/>
          <w:szCs w:val="24"/>
        </w:rPr>
        <w:t xml:space="preserve"> como </w:t>
      </w:r>
      <w:r w:rsidRPr="002208D8">
        <w:rPr>
          <w:rFonts w:ascii="Arial" w:hAnsi="Arial" w:cs="Arial"/>
          <w:b/>
          <w:sz w:val="24"/>
          <w:szCs w:val="24"/>
        </w:rPr>
        <w:t>GERENTE</w:t>
      </w:r>
      <w:r w:rsidRPr="00F5782F">
        <w:rPr>
          <w:rFonts w:ascii="Arial" w:hAnsi="Arial" w:cs="Arial"/>
          <w:color w:val="000000"/>
          <w:sz w:val="24"/>
          <w:szCs w:val="24"/>
        </w:rPr>
        <w:t xml:space="preserve">, asumiendo los poderes inherentes a la titularidad jurídica de la misma, relativos a los objetivos generales de aquélla, con autonomía y plena responsabilidad, bajo los criterios e instrucciones directas del </w:t>
      </w:r>
      <w:r>
        <w:rPr>
          <w:rFonts w:ascii="Arial" w:hAnsi="Arial" w:cs="Arial"/>
          <w:color w:val="000000"/>
          <w:sz w:val="24"/>
          <w:szCs w:val="24"/>
        </w:rPr>
        <w:t>Consejo de Administración de la Sociedad, cuyas funciones son las determinadas por sus Estatutos y Reglamento de Organización y Funcionamiento.</w:t>
      </w:r>
    </w:p>
    <w:p w14:paraId="42AA1602" w14:textId="77777777" w:rsidR="00474070" w:rsidRPr="00F5782F" w:rsidRDefault="00474070" w:rsidP="00474070">
      <w:pPr>
        <w:widowControl w:val="0"/>
        <w:autoSpaceDE w:val="0"/>
        <w:autoSpaceDN w:val="0"/>
        <w:adjustRightInd w:val="0"/>
        <w:spacing w:line="360" w:lineRule="auto"/>
        <w:jc w:val="both"/>
        <w:rPr>
          <w:rFonts w:ascii="Arial" w:hAnsi="Arial" w:cs="Arial"/>
          <w:sz w:val="24"/>
          <w:szCs w:val="24"/>
        </w:rPr>
      </w:pPr>
    </w:p>
    <w:p w14:paraId="121B138F" w14:textId="77777777" w:rsidR="00474070" w:rsidRDefault="00474070" w:rsidP="00474070">
      <w:pPr>
        <w:widowControl w:val="0"/>
        <w:autoSpaceDE w:val="0"/>
        <w:autoSpaceDN w:val="0"/>
        <w:adjustRightInd w:val="0"/>
        <w:spacing w:line="360" w:lineRule="auto"/>
        <w:jc w:val="both"/>
        <w:rPr>
          <w:rFonts w:ascii="Arial" w:hAnsi="Arial" w:cs="Arial"/>
          <w:color w:val="000000"/>
          <w:sz w:val="24"/>
          <w:szCs w:val="24"/>
        </w:rPr>
      </w:pPr>
      <w:r w:rsidRPr="00F5782F">
        <w:rPr>
          <w:rFonts w:ascii="Arial" w:hAnsi="Arial" w:cs="Arial"/>
          <w:color w:val="000000"/>
          <w:sz w:val="24"/>
          <w:szCs w:val="24"/>
        </w:rPr>
        <w:t>En este marco de cometidos, a</w:t>
      </w:r>
      <w:r>
        <w:rPr>
          <w:rFonts w:ascii="Arial" w:hAnsi="Arial" w:cs="Arial"/>
          <w:color w:val="000000"/>
          <w:sz w:val="24"/>
          <w:szCs w:val="24"/>
        </w:rPr>
        <w:t xml:space="preserve">sume entre otras, las siguientes funciones: </w:t>
      </w:r>
    </w:p>
    <w:p w14:paraId="33CA1DB5"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Dirección y supervisión de todos l</w:t>
      </w:r>
      <w:r>
        <w:rPr>
          <w:rFonts w:ascii="Arial" w:hAnsi="Arial" w:cs="Arial"/>
          <w:sz w:val="24"/>
          <w:szCs w:val="24"/>
        </w:rPr>
        <w:t>os departamentos de la empresa,</w:t>
      </w:r>
      <w:r w:rsidRPr="00755484">
        <w:rPr>
          <w:rFonts w:ascii="Arial" w:hAnsi="Arial" w:cs="Arial"/>
          <w:sz w:val="24"/>
          <w:szCs w:val="24"/>
        </w:rPr>
        <w:t xml:space="preserve"> en dependencia del consejo de Administración de la Sociedad.</w:t>
      </w:r>
    </w:p>
    <w:p w14:paraId="6BE26A8A"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Elaborar la memoria anual de actividades, así como los presupuestos y cuentas, que deberá presentar para su control y aprobación a los órganos de gobierno de la Sociedad.</w:t>
      </w:r>
    </w:p>
    <w:p w14:paraId="681E1C67"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Proponer a los órganos de Gobierno de la Sociedad Planes y Programas de actuaciones a desarrollar para el más adecuado cumplimiento de los fines societarios, y la óptima administración de su patrimonio, debidamente razonados, y efectuando un previo estudio de los mismos, si ello fuera oportuno y enmarcado dentro de sus competencias y poderes.</w:t>
      </w:r>
    </w:p>
    <w:p w14:paraId="66348763"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Recomendar e implementar estrategias complementarias de recaudación de fondos y generación de ingresos y desarrollo de nuevas líneas de negocio.</w:t>
      </w:r>
    </w:p>
    <w:p w14:paraId="083AD75B"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elaboración, implementación, monitoreo y evaluación del Plan Operativo Anual y presupuesto de la Sociedad para lograr las metas establecidas.</w:t>
      </w:r>
    </w:p>
    <w:p w14:paraId="5464713C" w14:textId="77777777" w:rsidR="00474070" w:rsidRPr="00755484" w:rsidRDefault="00474070" w:rsidP="00474070">
      <w:pPr>
        <w:widowControl w:val="0"/>
        <w:numPr>
          <w:ilvl w:val="0"/>
          <w:numId w:val="1"/>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estrategia de integración socio-laboral de la Sociedad.</w:t>
      </w:r>
    </w:p>
    <w:p w14:paraId="2C58E6F6" w14:textId="77777777" w:rsidR="00474070" w:rsidRDefault="00474070" w:rsidP="00474070">
      <w:pPr>
        <w:suppressAutoHyphens/>
        <w:jc w:val="both"/>
        <w:rPr>
          <w:rFonts w:ascii="Verdana" w:hAnsi="Verdana"/>
        </w:rPr>
      </w:pPr>
    </w:p>
    <w:p w14:paraId="69A12EE0" w14:textId="77777777" w:rsidR="00474070" w:rsidRPr="00BE1299" w:rsidRDefault="00474070" w:rsidP="00474070">
      <w:pPr>
        <w:suppressAutoHyphens/>
        <w:jc w:val="both"/>
        <w:rPr>
          <w:rFonts w:ascii="Verdana" w:hAnsi="Verdana"/>
        </w:rPr>
      </w:pPr>
      <w:r w:rsidRPr="00BE1299">
        <w:rPr>
          <w:rFonts w:ascii="Verdana" w:hAnsi="Verdana"/>
        </w:rPr>
        <w:t>La Junta General de la Sociedad, en fecha 25 de enero de 2019 y de conformidad con lo dispuesto por los artículos 9, letra b y 19 de los estatutos sociales, acordó prorrogar el contrato de alta dirección del gerente, desde el 15 de febrero de 2019 hasta el 14 de febrero de 2020, acuerdo que se formalizó mediante adenda al contrato de alta dirección en fecha 26 de enero de 2019.</w:t>
      </w:r>
    </w:p>
    <w:p w14:paraId="67903A76" w14:textId="77777777" w:rsidR="00474070" w:rsidRPr="00BE1299" w:rsidRDefault="00474070" w:rsidP="00474070">
      <w:pPr>
        <w:suppressAutoHyphens/>
        <w:jc w:val="both"/>
        <w:rPr>
          <w:rFonts w:ascii="Verdana" w:hAnsi="Verdana"/>
        </w:rPr>
      </w:pPr>
    </w:p>
    <w:p w14:paraId="231FC112" w14:textId="77777777" w:rsidR="00474070" w:rsidRDefault="00474070" w:rsidP="00474070">
      <w:pPr>
        <w:jc w:val="both"/>
        <w:rPr>
          <w:rFonts w:ascii="Arial" w:hAnsi="Arial" w:cs="Arial"/>
          <w:color w:val="000000"/>
          <w:sz w:val="24"/>
          <w:szCs w:val="24"/>
        </w:rPr>
      </w:pPr>
      <w:r w:rsidRPr="00BB7431">
        <w:rPr>
          <w:rFonts w:ascii="Arial" w:hAnsi="Arial" w:cs="Arial"/>
          <w:b/>
          <w:color w:val="000000"/>
          <w:sz w:val="24"/>
          <w:szCs w:val="24"/>
        </w:rPr>
        <w:lastRenderedPageBreak/>
        <w:t>PRESIDENTE DE SINPROMI</w:t>
      </w:r>
      <w:r>
        <w:rPr>
          <w:rFonts w:ascii="Arial" w:hAnsi="Arial" w:cs="Arial"/>
          <w:b/>
          <w:color w:val="000000"/>
          <w:sz w:val="24"/>
          <w:szCs w:val="24"/>
        </w:rPr>
        <w:t>:</w:t>
      </w:r>
      <w:r>
        <w:rPr>
          <w:rFonts w:ascii="Arial" w:hAnsi="Arial" w:cs="Arial"/>
          <w:color w:val="000000"/>
          <w:sz w:val="24"/>
          <w:szCs w:val="24"/>
        </w:rPr>
        <w:t xml:space="preserve"> D</w:t>
      </w:r>
      <w:r w:rsidR="00776B4D">
        <w:rPr>
          <w:rFonts w:ascii="Arial" w:hAnsi="Arial" w:cs="Arial"/>
          <w:color w:val="000000"/>
          <w:sz w:val="24"/>
          <w:szCs w:val="24"/>
        </w:rPr>
        <w:t xml:space="preserve">. </w:t>
      </w:r>
      <w:r w:rsidR="00776B4D" w:rsidRPr="00776B4D">
        <w:rPr>
          <w:rFonts w:ascii="Arial" w:hAnsi="Arial" w:cs="Arial"/>
          <w:color w:val="000000"/>
          <w:sz w:val="24"/>
          <w:szCs w:val="24"/>
        </w:rPr>
        <w:t>PEDRO MANUEL MARTÍN DOMÍNGUEZ</w:t>
      </w:r>
    </w:p>
    <w:p w14:paraId="143EA137" w14:textId="77777777" w:rsidR="00474070" w:rsidRPr="00130DA0" w:rsidRDefault="00474070" w:rsidP="00474070">
      <w:pPr>
        <w:jc w:val="both"/>
        <w:rPr>
          <w:rFonts w:ascii="Tahoma" w:hAnsi="Tahoma" w:cs="Tahoma"/>
          <w:b/>
        </w:rPr>
      </w:pPr>
      <w:r>
        <w:rPr>
          <w:rFonts w:ascii="Arial" w:hAnsi="Arial" w:cs="Arial"/>
          <w:color w:val="000000"/>
          <w:sz w:val="24"/>
          <w:szCs w:val="24"/>
        </w:rPr>
        <w:t>**SUS FUNCIONES Y RETRIBUCIONES SON DEBIDAMENTE PUBLICADOS EN EL PORTAL DE TRANSPARENCIA DEL EXCMO. CABILDO INSULAR DE TENERIFE.</w:t>
      </w:r>
    </w:p>
    <w:p w14:paraId="41BB6E02" w14:textId="122567FD" w:rsidR="00091016" w:rsidRDefault="00091016" w:rsidP="00474070"/>
    <w:p w14:paraId="40130B29" w14:textId="359FEADA" w:rsidR="00521C53" w:rsidRDefault="00521C53" w:rsidP="00474070">
      <w:bookmarkStart w:id="0" w:name="_GoBack"/>
      <w:bookmarkEnd w:id="0"/>
    </w:p>
    <w:p w14:paraId="7CBA5508" w14:textId="77777777" w:rsidR="00521C53" w:rsidRPr="00B31549" w:rsidRDefault="00521C53" w:rsidP="00521C53">
      <w:pPr>
        <w:pStyle w:val="Ttulo4"/>
        <w:spacing w:before="0"/>
        <w:rPr>
          <w:rFonts w:ascii="Arial" w:hAnsi="Arial" w:cs="Arial"/>
          <w:i w:val="0"/>
          <w:color w:val="333333"/>
          <w:sz w:val="28"/>
        </w:rPr>
      </w:pPr>
      <w:hyperlink r:id="rId7" w:anchor="ctl00_ctl00_MainContentPlaceHolder_PageContentPlaceHolder_subcategoriasListView_ctrl0_collapsePanel" w:history="1">
        <w:r w:rsidRPr="00B31549">
          <w:rPr>
            <w:rStyle w:val="Hipervnculo"/>
            <w:rFonts w:ascii="Arial" w:hAnsi="Arial" w:cs="Arial"/>
            <w:b/>
            <w:bCs/>
            <w:i w:val="0"/>
            <w:sz w:val="28"/>
          </w:rPr>
          <w:t xml:space="preserve">Miembros electos, titulares de los órganos de gobierno, altos cargos o asimilados y titulares de los órganos superiores </w:t>
        </w:r>
      </w:hyperlink>
    </w:p>
    <w:p w14:paraId="135D1D2E" w14:textId="77777777" w:rsidR="00521C53" w:rsidRDefault="00521C53" w:rsidP="00521C53">
      <w:pPr>
        <w:rPr>
          <w:rFonts w:ascii="Arial" w:hAnsi="Arial" w:cs="Arial"/>
          <w:color w:val="333333"/>
          <w:sz w:val="23"/>
          <w:szCs w:val="23"/>
          <w:shd w:val="clear" w:color="auto" w:fill="FFFFFF"/>
        </w:rPr>
      </w:pPr>
    </w:p>
    <w:p w14:paraId="76351831" w14:textId="77777777" w:rsidR="00521C53" w:rsidRDefault="00521C53" w:rsidP="00521C53">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1048 - Retribución percibida anualmente, articulada en función de la clase o categoría del órgano, y en caso de dedicación parcial, especificando la dedicación mínima exigida.</w:t>
      </w:r>
    </w:p>
    <w:p w14:paraId="6DEE0FA0" w14:textId="77777777" w:rsidR="00521C53" w:rsidRDefault="00521C53" w:rsidP="00521C53">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1049 - Gastos de representación asignados.</w:t>
      </w:r>
    </w:p>
    <w:p w14:paraId="60DA68D4" w14:textId="77777777" w:rsidR="00521C53" w:rsidRDefault="00521C53" w:rsidP="00521C53">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1050 - Indemnizaciones percibidas con ocasión del abandono del cargo.</w:t>
      </w:r>
    </w:p>
    <w:p w14:paraId="35F48906" w14:textId="77777777" w:rsidR="00521C53" w:rsidRDefault="00521C53" w:rsidP="00521C53">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1051 - Retribuciones anuales e indemnizaciones percibidas durante el año anterior.</w:t>
      </w:r>
    </w:p>
    <w:p w14:paraId="01397643" w14:textId="77777777" w:rsidR="00521C53" w:rsidRDefault="00521C53" w:rsidP="00521C53">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1054 - Aportaciones a planes de pensiones o seguros colectivos y cualquier retribución extra salarial, articulada en función de los niveles y cargos existentes.</w:t>
      </w:r>
    </w:p>
    <w:p w14:paraId="147A9BF8" w14:textId="77777777" w:rsidR="00521C53" w:rsidRDefault="00521C53" w:rsidP="00521C53">
      <w:pPr>
        <w:pStyle w:val="NormalWeb"/>
        <w:shd w:val="clear" w:color="auto" w:fill="FFFFFF"/>
        <w:spacing w:before="0" w:beforeAutospacing="0" w:after="0" w:afterAutospacing="0" w:line="336" w:lineRule="atLeast"/>
        <w:textAlignment w:val="baseline"/>
        <w:rPr>
          <w:rFonts w:asciiTheme="minorHAnsi" w:hAnsiTheme="minorHAnsi" w:cstheme="minorHAnsi"/>
          <w:color w:val="444444"/>
          <w:sz w:val="36"/>
          <w:szCs w:val="36"/>
          <w:bdr w:val="none" w:sz="0" w:space="0" w:color="auto" w:frame="1"/>
        </w:rPr>
      </w:pPr>
      <w:r>
        <w:rPr>
          <w:rFonts w:asciiTheme="minorHAnsi" w:hAnsiTheme="minorHAnsi" w:cstheme="minorHAnsi"/>
          <w:color w:val="444444"/>
          <w:sz w:val="36"/>
          <w:szCs w:val="36"/>
          <w:bdr w:val="none" w:sz="0" w:space="0" w:color="auto" w:frame="1"/>
        </w:rPr>
        <w:t xml:space="preserve">ESTA INFORMACIÓN ES FACILITADA POR EL EXCMO. CABILDO INSULAR DE TENERIFE EN EL SIGUIENTE ENLACE: </w:t>
      </w:r>
    </w:p>
    <w:p w14:paraId="3EBE3257" w14:textId="77777777" w:rsidR="00521C53" w:rsidRDefault="00521C53" w:rsidP="00521C53"/>
    <w:p w14:paraId="219E1042" w14:textId="77777777" w:rsidR="00521C53" w:rsidRDefault="00521C53" w:rsidP="00521C53">
      <w:hyperlink r:id="rId8" w:history="1">
        <w:r w:rsidRPr="0098785A">
          <w:rPr>
            <w:rStyle w:val="Hipervnculo"/>
          </w:rPr>
          <w:t>http://www.tenerife.es/portalcabtfe/images/transparencia/RRHH/Regimenjuridico/Ind76RetriEntiDep.xls</w:t>
        </w:r>
      </w:hyperlink>
    </w:p>
    <w:p w14:paraId="47E26B46" w14:textId="77777777" w:rsidR="00521C53" w:rsidRPr="006B5EF7" w:rsidRDefault="00521C53" w:rsidP="00521C53">
      <w:pPr>
        <w:pStyle w:val="NormalWeb"/>
        <w:shd w:val="clear" w:color="auto" w:fill="FFFFFF"/>
        <w:spacing w:before="0" w:beforeAutospacing="0" w:after="0" w:afterAutospacing="0" w:line="336" w:lineRule="atLeast"/>
        <w:textAlignment w:val="baseline"/>
        <w:rPr>
          <w:rFonts w:asciiTheme="minorHAnsi" w:hAnsiTheme="minorHAnsi" w:cstheme="minorHAnsi"/>
          <w:color w:val="444444"/>
          <w:sz w:val="36"/>
          <w:szCs w:val="36"/>
        </w:rPr>
      </w:pPr>
    </w:p>
    <w:p w14:paraId="5301878F" w14:textId="77777777" w:rsidR="00521C53" w:rsidRPr="00474070" w:rsidRDefault="00521C53" w:rsidP="00474070"/>
    <w:sectPr w:rsidR="00521C53" w:rsidRPr="00474070" w:rsidSect="00515862">
      <w:headerReference w:type="default" r:id="rId9"/>
      <w:footerReference w:type="default" r:id="rId10"/>
      <w:pgSz w:w="11906" w:h="16838" w:code="9"/>
      <w:pgMar w:top="1361" w:right="1418"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969C" w14:textId="77777777" w:rsidR="00255968" w:rsidRDefault="00255968">
      <w:r>
        <w:separator/>
      </w:r>
    </w:p>
  </w:endnote>
  <w:endnote w:type="continuationSeparator" w:id="0">
    <w:p w14:paraId="389745FA" w14:textId="77777777" w:rsidR="00255968" w:rsidRDefault="0025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880" w14:textId="77777777" w:rsidR="00E21E37" w:rsidRDefault="00285DBF">
    <w:pPr>
      <w:pStyle w:val="Piedepgina"/>
      <w:tabs>
        <w:tab w:val="clear" w:pos="8504"/>
        <w:tab w:val="right" w:pos="9072"/>
      </w:tabs>
      <w:ind w:right="-568"/>
      <w:jc w:val="center"/>
      <w:rPr>
        <w:rFonts w:ascii="Arial" w:hAnsi="Arial" w:cs="Arial"/>
        <w:sz w:val="12"/>
        <w:lang w:val="es-ES_tradnl"/>
      </w:rPr>
    </w:pPr>
    <w:r>
      <w:rPr>
        <w:rFonts w:ascii="Arial" w:hAnsi="Arial" w:cs="Arial"/>
        <w:noProof/>
        <w:sz w:val="12"/>
      </w:rPr>
      <mc:AlternateContent>
        <mc:Choice Requires="wps">
          <w:drawing>
            <wp:anchor distT="0" distB="0" distL="114300" distR="114300" simplePos="0" relativeHeight="251656704" behindDoc="0" locked="0" layoutInCell="0" allowOverlap="1" wp14:anchorId="42C0BB14" wp14:editId="76D5CAF3">
              <wp:simplePos x="0" y="0"/>
              <wp:positionH relativeFrom="column">
                <wp:posOffset>-74295</wp:posOffset>
              </wp:positionH>
              <wp:positionV relativeFrom="paragraph">
                <wp:posOffset>-41275</wp:posOffset>
              </wp:positionV>
              <wp:extent cx="5852160" cy="0"/>
              <wp:effectExtent l="11430" t="6350" r="13335" b="1270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39C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5pt" to="45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h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" o:allowincell="f">
              <w10:wrap type="topAndBottom"/>
            </v:line>
          </w:pict>
        </mc:Fallback>
      </mc:AlternateContent>
    </w:r>
    <w:r w:rsidR="00324927">
      <w:rPr>
        <w:rFonts w:ascii="Arial" w:hAnsi="Arial" w:cs="Arial"/>
        <w:sz w:val="12"/>
        <w:lang w:val="es-ES_tradnl"/>
      </w:rPr>
      <w:t>SINPROMI, S.L.  Sociedad Insular para la Promoción de las Personas con Discapacidad</w:t>
    </w:r>
  </w:p>
  <w:p w14:paraId="4DD658FF" w14:textId="77777777" w:rsidR="00E21E37" w:rsidRDefault="00324927">
    <w:pPr>
      <w:pStyle w:val="Piedepgina"/>
      <w:tabs>
        <w:tab w:val="clear" w:pos="8504"/>
        <w:tab w:val="right" w:pos="9072"/>
      </w:tabs>
      <w:ind w:right="-568"/>
      <w:jc w:val="center"/>
      <w:rPr>
        <w:sz w:val="14"/>
        <w:lang w:val="es-ES_tradnl"/>
      </w:rPr>
    </w:pPr>
    <w:r>
      <w:rPr>
        <w:rFonts w:ascii="Arial" w:hAnsi="Arial" w:cs="Arial"/>
        <w:sz w:val="12"/>
        <w:lang w:val="es-ES_tradnl"/>
      </w:rPr>
      <w:t>Inscrito en el Registro Mercantil de Santa Cruz de Tenerife. Hoja: TF-4592. Tomo: 890. Folio: 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BCC8" w14:textId="77777777" w:rsidR="00255968" w:rsidRDefault="00255968">
      <w:r>
        <w:separator/>
      </w:r>
    </w:p>
  </w:footnote>
  <w:footnote w:type="continuationSeparator" w:id="0">
    <w:p w14:paraId="441F234D" w14:textId="77777777" w:rsidR="00255968" w:rsidRDefault="0025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01C9" w14:textId="77777777" w:rsidR="00E21E37" w:rsidRDefault="004E602F">
    <w:pPr>
      <w:rPr>
        <w:sz w:val="14"/>
      </w:rPr>
    </w:pPr>
    <w:r>
      <w:rPr>
        <w:noProof/>
      </w:rPr>
      <w:drawing>
        <wp:anchor distT="0" distB="0" distL="114300" distR="114300" simplePos="0" relativeHeight="251657728" behindDoc="0" locked="0" layoutInCell="1" allowOverlap="1" wp14:anchorId="0F1F616E" wp14:editId="41E98490">
          <wp:simplePos x="0" y="0"/>
          <wp:positionH relativeFrom="column">
            <wp:posOffset>-600075</wp:posOffset>
          </wp:positionH>
          <wp:positionV relativeFrom="paragraph">
            <wp:posOffset>-311785</wp:posOffset>
          </wp:positionV>
          <wp:extent cx="841375" cy="1028700"/>
          <wp:effectExtent l="19050" t="0" r="0" b="0"/>
          <wp:wrapTopAndBottom/>
          <wp:docPr id="2" name="Imagen 2" descr="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pic:cNvPicPr>
                    <a:picLocks noChangeAspect="1" noChangeArrowheads="1"/>
                  </pic:cNvPicPr>
                </pic:nvPicPr>
                <pic:blipFill>
                  <a:blip r:embed="rId1"/>
                  <a:srcRect/>
                  <a:stretch>
                    <a:fillRect/>
                  </a:stretch>
                </pic:blipFill>
                <pic:spPr bwMode="auto">
                  <a:xfrm>
                    <a:off x="0" y="0"/>
                    <a:ext cx="841375" cy="1028700"/>
                  </a:xfrm>
                  <a:prstGeom prst="rect">
                    <a:avLst/>
                  </a:prstGeom>
                  <a:noFill/>
                  <a:ln w="9525">
                    <a:noFill/>
                    <a:miter lim="800000"/>
                    <a:headEnd/>
                    <a:tailEnd/>
                  </a:ln>
                </pic:spPr>
              </pic:pic>
            </a:graphicData>
          </a:graphic>
        </wp:anchor>
      </w:drawing>
    </w:r>
    <w:r w:rsidR="00285DBF">
      <w:rPr>
        <w:noProof/>
      </w:rPr>
      <mc:AlternateContent>
        <mc:Choice Requires="wps">
          <w:drawing>
            <wp:anchor distT="0" distB="0" distL="114300" distR="114300" simplePos="0" relativeHeight="251658752" behindDoc="0" locked="0" layoutInCell="1" allowOverlap="1" wp14:anchorId="368F6CB8" wp14:editId="374A919B">
              <wp:simplePos x="0" y="0"/>
              <wp:positionH relativeFrom="column">
                <wp:posOffset>4229100</wp:posOffset>
              </wp:positionH>
              <wp:positionV relativeFrom="paragraph">
                <wp:posOffset>-111760</wp:posOffset>
              </wp:positionV>
              <wp:extent cx="1659255" cy="1374140"/>
              <wp:effectExtent l="0" t="254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C092" w14:textId="77777777" w:rsidR="00E21E37" w:rsidRDefault="004E602F">
                          <w:r>
                            <w:rPr>
                              <w:noProof/>
                            </w:rPr>
                            <w:drawing>
                              <wp:inline distT="0" distB="0" distL="0" distR="0" wp14:anchorId="0B91C5F4" wp14:editId="7263D676">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14:paraId="2A0350EB" w14:textId="77777777"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14:paraId="5C4423D5" w14:textId="77777777"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14:paraId="3D1F98C4" w14:textId="77777777" w:rsidR="00E21E37" w:rsidRDefault="00E21E3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6CB8" id="_x0000_t202" coordsize="21600,21600" o:spt="202" path="m,l,21600r21600,l21600,xe">
              <v:stroke joinstyle="miter"/>
              <v:path gradientshapeok="t" o:connecttype="rect"/>
            </v:shapetype>
            <v:shape id="Text Box 4" o:spid="_x0000_s1026" type="#_x0000_t202" style="position:absolute;margin-left:333pt;margin-top:-8.8pt;width:130.65pt;height:10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o3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" filled="f" stroked="f">
              <v:textbox>
                <w:txbxContent>
                  <w:p w14:paraId="02D7C092" w14:textId="77777777" w:rsidR="00E21E37" w:rsidRDefault="004E602F">
                    <w:r>
                      <w:rPr>
                        <w:noProof/>
                      </w:rPr>
                      <w:drawing>
                        <wp:inline distT="0" distB="0" distL="0" distR="0" wp14:anchorId="0B91C5F4" wp14:editId="7263D676">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14:paraId="2A0350EB" w14:textId="77777777"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14:paraId="5C4423D5" w14:textId="77777777"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14:paraId="3D1F98C4" w14:textId="77777777" w:rsidR="00E21E37" w:rsidRDefault="00E21E37">
                    <w:pPr>
                      <w:rPr>
                        <w:sz w:val="16"/>
                      </w:rPr>
                    </w:pPr>
                  </w:p>
                </w:txbxContent>
              </v:textbox>
              <w10:wrap type="square"/>
            </v:shape>
          </w:pict>
        </mc:Fallback>
      </mc:AlternateContent>
    </w:r>
  </w:p>
  <w:p w14:paraId="3D0F5F73" w14:textId="77777777" w:rsidR="00E21E37" w:rsidRDefault="00E21E37">
    <w:pPr>
      <w:rPr>
        <w:sz w:val="14"/>
      </w:rPr>
    </w:pPr>
  </w:p>
  <w:p w14:paraId="11CD9A0B" w14:textId="77777777" w:rsidR="00E21E37" w:rsidRDefault="00E21E37">
    <w:pPr>
      <w:rPr>
        <w:sz w:val="14"/>
      </w:rPr>
    </w:pPr>
  </w:p>
  <w:p w14:paraId="179B549E" w14:textId="77777777" w:rsidR="00E21E37" w:rsidRDefault="00E21E37">
    <w:pPr>
      <w:rPr>
        <w:sz w:val="14"/>
      </w:rPr>
    </w:pPr>
  </w:p>
  <w:p w14:paraId="3D09E2DA" w14:textId="77777777" w:rsidR="00E21E37" w:rsidRDefault="00E21E37">
    <w:pPr>
      <w:rPr>
        <w:sz w:val="14"/>
      </w:rPr>
    </w:pPr>
  </w:p>
  <w:p w14:paraId="3F509A8A" w14:textId="77777777" w:rsidR="00E21E37" w:rsidRDefault="00E21E37">
    <w:pPr>
      <w:rPr>
        <w:sz w:val="14"/>
      </w:rPr>
    </w:pPr>
  </w:p>
  <w:p w14:paraId="124575B4" w14:textId="77777777" w:rsidR="00E21E37" w:rsidRDefault="00E21E37">
    <w:pPr>
      <w:rPr>
        <w:sz w:val="14"/>
      </w:rPr>
    </w:pPr>
  </w:p>
  <w:p w14:paraId="0DC13E81" w14:textId="77777777" w:rsidR="00E21E37" w:rsidRDefault="00E21E37">
    <w:pPr>
      <w:spacing w:line="60" w:lineRule="exact"/>
      <w:rPr>
        <w:sz w:val="14"/>
      </w:rPr>
    </w:pPr>
  </w:p>
  <w:p w14:paraId="4987929C" w14:textId="77777777" w:rsidR="00E21E37" w:rsidRDefault="00E21E37">
    <w:pPr>
      <w:spacing w:line="80" w:lineRule="exact"/>
      <w:rPr>
        <w:sz w:val="14"/>
      </w:rPr>
    </w:pPr>
  </w:p>
  <w:p w14:paraId="711049E7" w14:textId="77777777" w:rsidR="00E21E37" w:rsidRDefault="00E21E37">
    <w:pPr>
      <w:spacing w:line="40" w:lineRule="exact"/>
      <w:rPr>
        <w:sz w:val="12"/>
      </w:rPr>
    </w:pPr>
  </w:p>
  <w:p w14:paraId="18F01DF4" w14:textId="77777777" w:rsidR="00E21E37" w:rsidRDefault="00E21E37">
    <w:pPr>
      <w:pStyle w:val="Ttulo1"/>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3C6"/>
    <w:multiLevelType w:val="hybridMultilevel"/>
    <w:tmpl w:val="A0AECFF0"/>
    <w:lvl w:ilvl="0" w:tplc="D23A7060">
      <w:numFmt w:val="bullet"/>
      <w:lvlText w:val="-"/>
      <w:lvlJc w:val="left"/>
      <w:pPr>
        <w:ind w:left="72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27"/>
    <w:rsid w:val="00025140"/>
    <w:rsid w:val="00091016"/>
    <w:rsid w:val="001A1B13"/>
    <w:rsid w:val="00251452"/>
    <w:rsid w:val="00255968"/>
    <w:rsid w:val="0027400C"/>
    <w:rsid w:val="00285DBF"/>
    <w:rsid w:val="003078FB"/>
    <w:rsid w:val="00324927"/>
    <w:rsid w:val="003854AB"/>
    <w:rsid w:val="00474070"/>
    <w:rsid w:val="004E602F"/>
    <w:rsid w:val="00515862"/>
    <w:rsid w:val="00521C53"/>
    <w:rsid w:val="00564207"/>
    <w:rsid w:val="006C4744"/>
    <w:rsid w:val="00776B4D"/>
    <w:rsid w:val="007D2664"/>
    <w:rsid w:val="007D7944"/>
    <w:rsid w:val="007F5DC1"/>
    <w:rsid w:val="00A55A41"/>
    <w:rsid w:val="00B21FD2"/>
    <w:rsid w:val="00C62C1C"/>
    <w:rsid w:val="00E21E37"/>
    <w:rsid w:val="00EC5AEF"/>
    <w:rsid w:val="00FB0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37976"/>
  <w15:docId w15:val="{86244283-28A9-4B1F-BBF8-A40520D0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i/>
      <w:sz w:val="14"/>
    </w:rPr>
  </w:style>
  <w:style w:type="paragraph" w:styleId="Ttulo4">
    <w:name w:val="heading 4"/>
    <w:basedOn w:val="Normal"/>
    <w:next w:val="Normal"/>
    <w:link w:val="Ttulo4Car"/>
    <w:uiPriority w:val="9"/>
    <w:semiHidden/>
    <w:unhideWhenUsed/>
    <w:qFormat/>
    <w:rsid w:val="00521C5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A55A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A41"/>
    <w:rPr>
      <w:rFonts w:ascii="Segoe UI" w:hAnsi="Segoe UI" w:cs="Segoe UI"/>
      <w:sz w:val="18"/>
      <w:szCs w:val="18"/>
    </w:rPr>
  </w:style>
  <w:style w:type="character" w:styleId="Hipervnculo">
    <w:name w:val="Hyperlink"/>
    <w:basedOn w:val="Fuentedeprrafopredeter"/>
    <w:uiPriority w:val="99"/>
    <w:unhideWhenUsed/>
    <w:rsid w:val="006C4744"/>
    <w:rPr>
      <w:color w:val="0000FF" w:themeColor="hyperlink"/>
      <w:u w:val="single"/>
    </w:rPr>
  </w:style>
  <w:style w:type="character" w:styleId="Mencinsinresolver">
    <w:name w:val="Unresolved Mention"/>
    <w:basedOn w:val="Fuentedeprrafopredeter"/>
    <w:uiPriority w:val="99"/>
    <w:semiHidden/>
    <w:unhideWhenUsed/>
    <w:rsid w:val="006C4744"/>
    <w:rPr>
      <w:color w:val="605E5C"/>
      <w:shd w:val="clear" w:color="auto" w:fill="E1DFDD"/>
    </w:rPr>
  </w:style>
  <w:style w:type="character" w:customStyle="1" w:styleId="Ttulo4Car">
    <w:name w:val="Título 4 Car"/>
    <w:basedOn w:val="Fuentedeprrafopredeter"/>
    <w:link w:val="Ttulo4"/>
    <w:uiPriority w:val="9"/>
    <w:semiHidden/>
    <w:rsid w:val="00521C53"/>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semiHidden/>
    <w:unhideWhenUsed/>
    <w:rsid w:val="00521C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erife.es/portalcabtfe/images/transparencia/RRHH/Regimenjuridico/Ind76RetriEntiDep.xls" TargetMode="External"/><Relationship Id="rId3" Type="http://schemas.openxmlformats.org/officeDocument/2006/relationships/settings" Target="settings.xml"/><Relationship Id="rId7" Type="http://schemas.openxmlformats.org/officeDocument/2006/relationships/hyperlink" Target="https://sede.transparenciacanarias.org/carpeta/evaluacion/publicidad/categoria/152/201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225;tica\AppData\Roaming\Microsoft\Templates\sinprom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sinpromi.dot</Template>
  <TotalTime>3</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 San Francisco, nº 102–Edificio “Majona”</vt:lpstr>
    </vt:vector>
  </TitlesOfParts>
  <Company>SINPROMI</Company>
  <LinksUpToDate>false</LinksUpToDate>
  <CharactersWithSpaces>3276</CharactersWithSpaces>
  <SharedDoc>false</SharedDoc>
  <HLinks>
    <vt:vector size="12" baseType="variant">
      <vt:variant>
        <vt:i4>917613</vt:i4>
      </vt:variant>
      <vt:variant>
        <vt:i4>1228</vt:i4>
      </vt:variant>
      <vt:variant>
        <vt:i4>1025</vt:i4>
      </vt:variant>
      <vt:variant>
        <vt:i4>1</vt:i4>
      </vt:variant>
      <vt:variant>
        <vt:lpwstr>..\Logos\LogosParaLaWeb\marcas-2peq.jpg</vt:lpwstr>
      </vt:variant>
      <vt:variant>
        <vt:lpwstr/>
      </vt:variant>
      <vt:variant>
        <vt:i4>1310775</vt:i4>
      </vt:variant>
      <vt:variant>
        <vt:i4>-1</vt:i4>
      </vt:variant>
      <vt:variant>
        <vt:i4>2050</vt:i4>
      </vt:variant>
      <vt:variant>
        <vt:i4>1</vt:i4>
      </vt:variant>
      <vt:variant>
        <vt:lpwstr>C:\ordred\now\CABILDO.WMF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San Francisco, nº 102–Edificio “Majona”</dc:title>
  <dc:creator>informática</dc:creator>
  <cp:lastModifiedBy>JoseDavid</cp:lastModifiedBy>
  <cp:revision>5</cp:revision>
  <cp:lastPrinted>2007-02-23T12:07:00Z</cp:lastPrinted>
  <dcterms:created xsi:type="dcterms:W3CDTF">2019-07-29T12:46:00Z</dcterms:created>
  <dcterms:modified xsi:type="dcterms:W3CDTF">2019-07-30T09:00:00Z</dcterms:modified>
</cp:coreProperties>
</file>